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A8E8F" w14:textId="77777777" w:rsidR="0014154C" w:rsidRDefault="00FC7E84">
      <w:pPr>
        <w:spacing w:after="300"/>
        <w:jc w:val="center"/>
      </w:pPr>
      <w:r>
        <w:rPr>
          <w:b/>
          <w:bCs/>
          <w:sz w:val="26"/>
          <w:szCs w:val="26"/>
        </w:rPr>
        <w:t>Board of Directors- Lake Shore Realty Limited</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900"/>
        <w:gridCol w:w="5626"/>
      </w:tblGrid>
      <w:tr w:rsidR="0014154C" w14:paraId="05E10A68" w14:textId="77777777">
        <w:trPr>
          <w:cantSplit/>
        </w:trPr>
        <w:tc>
          <w:tcPr>
            <w:tcW w:w="2400" w:type="dxa"/>
            <w:tcBorders>
              <w:top w:val="none" w:sz="0" w:space="0" w:color="FFFFFF"/>
              <w:left w:val="none" w:sz="0" w:space="0" w:color="FFFFFF"/>
              <w:bottom w:val="none" w:sz="0" w:space="0" w:color="FFFFFF"/>
              <w:right w:val="none" w:sz="0" w:space="0" w:color="FFFFFF"/>
            </w:tcBorders>
            <w:tcMar>
              <w:top w:w="0" w:type="dxa"/>
              <w:left w:w="0" w:type="dxa"/>
              <w:bottom w:w="400" w:type="dxa"/>
              <w:right w:w="120" w:type="dxa"/>
            </w:tcMar>
          </w:tcPr>
          <w:p w14:paraId="107C044E" w14:textId="77777777" w:rsidR="0014154C" w:rsidRDefault="00FC7E84">
            <w:r>
              <w:t>1.</w:t>
            </w:r>
          </w:p>
          <w:p w14:paraId="00BDDDA9" w14:textId="77777777" w:rsidR="0014154C" w:rsidRDefault="00FC7E84">
            <w:r>
              <w:rPr>
                <w:b/>
                <w:bCs/>
              </w:rPr>
              <w:t>Mr. Vinit Kumar</w:t>
            </w:r>
          </w:p>
          <w:p w14:paraId="12882B55" w14:textId="77777777" w:rsidR="00A820E7" w:rsidRDefault="00A820E7">
            <w:pPr>
              <w:rPr>
                <w:i/>
                <w:iCs/>
              </w:rPr>
            </w:pPr>
            <w:r>
              <w:rPr>
                <w:i/>
                <w:iCs/>
              </w:rPr>
              <w:t xml:space="preserve">Additional Director </w:t>
            </w:r>
          </w:p>
          <w:p w14:paraId="0EED4E26" w14:textId="5F13B809" w:rsidR="0014154C" w:rsidRDefault="00A820E7">
            <w:r>
              <w:rPr>
                <w:i/>
                <w:iCs/>
              </w:rPr>
              <w:t>(</w:t>
            </w:r>
            <w:r w:rsidR="00FC7E84">
              <w:rPr>
                <w:i/>
                <w:iCs/>
              </w:rPr>
              <w:t>Managing Director</w:t>
            </w:r>
            <w:r>
              <w:rPr>
                <w:i/>
                <w:iCs/>
              </w:rPr>
              <w:t>)</w:t>
            </w:r>
          </w:p>
        </w:tc>
        <w:tc>
          <w:tcPr>
            <w:tcW w:w="1900" w:type="dxa"/>
            <w:tcBorders>
              <w:top w:val="none" w:sz="0" w:space="0" w:color="FFFFFF"/>
              <w:left w:val="none" w:sz="0" w:space="0" w:color="FFFFFF"/>
              <w:bottom w:val="none" w:sz="0" w:space="0" w:color="FFFFFF"/>
              <w:right w:val="none" w:sz="0" w:space="0" w:color="FFFFFF"/>
            </w:tcBorders>
            <w:tcMar>
              <w:top w:w="60" w:type="dxa"/>
              <w:left w:w="0" w:type="dxa"/>
              <w:bottom w:w="400" w:type="dxa"/>
              <w:right w:w="0" w:type="dxa"/>
            </w:tcMar>
          </w:tcPr>
          <w:p w14:paraId="40DBD2A9" w14:textId="77777777" w:rsidR="0014154C" w:rsidRDefault="00FC7E84">
            <w:r>
              <w:rPr>
                <w:noProof/>
              </w:rPr>
              <w:drawing>
                <wp:inline distT="0" distB="0" distL="0" distR="0" wp14:anchorId="74ED220D" wp14:editId="48403B77">
                  <wp:extent cx="962025"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62025" cy="1047750"/>
                          </a:xfrm>
                          <a:prstGeom prst="rect">
                            <a:avLst/>
                          </a:prstGeom>
                        </pic:spPr>
                      </pic:pic>
                    </a:graphicData>
                  </a:graphic>
                </wp:inline>
              </w:drawing>
            </w:r>
          </w:p>
        </w:tc>
        <w:tc>
          <w:tcPr>
            <w:tcW w:w="5626" w:type="dxa"/>
            <w:tcBorders>
              <w:top w:val="none" w:sz="0" w:space="0" w:color="FFFFFF"/>
              <w:left w:val="none" w:sz="0" w:space="0" w:color="FFFFFF"/>
              <w:bottom w:val="none" w:sz="0" w:space="0" w:color="FFFFFF"/>
              <w:right w:val="none" w:sz="0" w:space="0" w:color="FFFFFF"/>
            </w:tcBorders>
            <w:tcMar>
              <w:top w:w="60" w:type="dxa"/>
              <w:left w:w="120" w:type="dxa"/>
              <w:bottom w:w="400" w:type="dxa"/>
              <w:right w:w="0" w:type="dxa"/>
            </w:tcMar>
          </w:tcPr>
          <w:p w14:paraId="4C2D6DFB" w14:textId="77777777" w:rsidR="0014154C" w:rsidRDefault="00FC7E84" w:rsidP="00EE34A5">
            <w:pPr>
              <w:spacing w:line="264" w:lineRule="auto"/>
              <w:jc w:val="both"/>
            </w:pPr>
            <w:r>
              <w:rPr>
                <w:b/>
                <w:bCs/>
                <w:sz w:val="15"/>
                <w:szCs w:val="15"/>
              </w:rPr>
              <w:t xml:space="preserve">First-generation serial entrepreneur with over 30 years of experience building technology-led ventures across real estate, agriculture, food processing, technology and </w:t>
            </w:r>
            <w:proofErr w:type="spellStart"/>
            <w:r>
              <w:rPr>
                <w:b/>
                <w:bCs/>
                <w:sz w:val="15"/>
                <w:szCs w:val="15"/>
              </w:rPr>
              <w:t>ITeS</w:t>
            </w:r>
            <w:proofErr w:type="spellEnd"/>
            <w:r>
              <w:rPr>
                <w:b/>
                <w:bCs/>
                <w:sz w:val="15"/>
                <w:szCs w:val="15"/>
              </w:rPr>
              <w:t xml:space="preserve">. Chairman of the Indigo Group of Companies since 1996, and founder of </w:t>
            </w:r>
            <w:proofErr w:type="spellStart"/>
            <w:r>
              <w:rPr>
                <w:b/>
                <w:bCs/>
                <w:sz w:val="15"/>
                <w:szCs w:val="15"/>
              </w:rPr>
              <w:t>iMandi</w:t>
            </w:r>
            <w:proofErr w:type="spellEnd"/>
            <w:r>
              <w:rPr>
                <w:b/>
                <w:bCs/>
                <w:sz w:val="15"/>
                <w:szCs w:val="15"/>
              </w:rPr>
              <w:t xml:space="preserve">, a rural social commerce platform built in partnership with IFFCO, as well as Indigo </w:t>
            </w:r>
            <w:proofErr w:type="spellStart"/>
            <w:r>
              <w:rPr>
                <w:b/>
                <w:bCs/>
                <w:sz w:val="15"/>
                <w:szCs w:val="15"/>
              </w:rPr>
              <w:t>Infracon</w:t>
            </w:r>
            <w:proofErr w:type="spellEnd"/>
            <w:r>
              <w:rPr>
                <w:b/>
                <w:bCs/>
                <w:sz w:val="15"/>
                <w:szCs w:val="15"/>
              </w:rPr>
              <w:t xml:space="preserve"> and </w:t>
            </w:r>
            <w:proofErr w:type="spellStart"/>
            <w:r>
              <w:rPr>
                <w:b/>
                <w:bCs/>
                <w:sz w:val="15"/>
                <w:szCs w:val="15"/>
              </w:rPr>
              <w:t>Trustpay</w:t>
            </w:r>
            <w:proofErr w:type="spellEnd"/>
            <w:r>
              <w:rPr>
                <w:b/>
                <w:bCs/>
                <w:sz w:val="15"/>
                <w:szCs w:val="15"/>
              </w:rPr>
              <w:t xml:space="preserve"> Education Service. Founded one of the largest food park projects in West Bengal and has introduced leading European and US technology companies to Indian markets. Director of Indigo Heritage Foundation, which is digitizing 20 million palm-leaf manuscripts, and a member of the Advisory Board of SNDT Women's University. Holds an MBA from the University of Notre Dame, USA, and a Bachelor of Engineering from Manipal Institute of Technology.</w:t>
            </w:r>
          </w:p>
        </w:tc>
      </w:tr>
      <w:tr w:rsidR="0014154C" w14:paraId="27DC2D40" w14:textId="77777777">
        <w:trPr>
          <w:cantSplit/>
        </w:trPr>
        <w:tc>
          <w:tcPr>
            <w:tcW w:w="2400" w:type="dxa"/>
            <w:tcBorders>
              <w:top w:val="none" w:sz="0" w:space="0" w:color="FFFFFF"/>
              <w:left w:val="none" w:sz="0" w:space="0" w:color="FFFFFF"/>
              <w:bottom w:val="none" w:sz="0" w:space="0" w:color="FFFFFF"/>
              <w:right w:val="none" w:sz="0" w:space="0" w:color="FFFFFF"/>
            </w:tcBorders>
            <w:tcMar>
              <w:top w:w="0" w:type="dxa"/>
              <w:left w:w="0" w:type="dxa"/>
              <w:bottom w:w="400" w:type="dxa"/>
              <w:right w:w="120" w:type="dxa"/>
            </w:tcMar>
          </w:tcPr>
          <w:p w14:paraId="2558F18E" w14:textId="77777777" w:rsidR="0014154C" w:rsidRDefault="00FC7E84">
            <w:r>
              <w:t>2.</w:t>
            </w:r>
          </w:p>
          <w:p w14:paraId="603789C9" w14:textId="77777777" w:rsidR="0014154C" w:rsidRDefault="00FC7E84">
            <w:r>
              <w:rPr>
                <w:b/>
                <w:bCs/>
              </w:rPr>
              <w:t>Ms. Bhairavi Chandrakant Goswami</w:t>
            </w:r>
          </w:p>
          <w:p w14:paraId="4DADBC82" w14:textId="77777777" w:rsidR="0014154C" w:rsidRDefault="00FC7E84">
            <w:r>
              <w:rPr>
                <w:i/>
                <w:iCs/>
              </w:rPr>
              <w:t>Whole Time Director</w:t>
            </w:r>
          </w:p>
        </w:tc>
        <w:tc>
          <w:tcPr>
            <w:tcW w:w="1900" w:type="dxa"/>
            <w:tcBorders>
              <w:top w:val="none" w:sz="0" w:space="0" w:color="FFFFFF"/>
              <w:left w:val="none" w:sz="0" w:space="0" w:color="FFFFFF"/>
              <w:bottom w:val="none" w:sz="0" w:space="0" w:color="FFFFFF"/>
              <w:right w:val="none" w:sz="0" w:space="0" w:color="FFFFFF"/>
            </w:tcBorders>
            <w:tcMar>
              <w:top w:w="60" w:type="dxa"/>
              <w:left w:w="0" w:type="dxa"/>
              <w:bottom w:w="400" w:type="dxa"/>
              <w:right w:w="0" w:type="dxa"/>
            </w:tcMar>
          </w:tcPr>
          <w:p w14:paraId="1D25B4ED" w14:textId="77777777" w:rsidR="0014154C" w:rsidRDefault="00FC7E84">
            <w:r>
              <w:rPr>
                <w:noProof/>
              </w:rPr>
              <w:drawing>
                <wp:inline distT="0" distB="0" distL="0" distR="0" wp14:anchorId="6336300D" wp14:editId="30DE4B2D">
                  <wp:extent cx="962025"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962025" cy="1047750"/>
                          </a:xfrm>
                          <a:prstGeom prst="rect">
                            <a:avLst/>
                          </a:prstGeom>
                        </pic:spPr>
                      </pic:pic>
                    </a:graphicData>
                  </a:graphic>
                </wp:inline>
              </w:drawing>
            </w:r>
          </w:p>
        </w:tc>
        <w:tc>
          <w:tcPr>
            <w:tcW w:w="5626" w:type="dxa"/>
            <w:tcBorders>
              <w:top w:val="none" w:sz="0" w:space="0" w:color="FFFFFF"/>
              <w:left w:val="none" w:sz="0" w:space="0" w:color="FFFFFF"/>
              <w:bottom w:val="none" w:sz="0" w:space="0" w:color="FFFFFF"/>
              <w:right w:val="none" w:sz="0" w:space="0" w:color="FFFFFF"/>
            </w:tcBorders>
            <w:tcMar>
              <w:top w:w="60" w:type="dxa"/>
              <w:left w:w="120" w:type="dxa"/>
              <w:bottom w:w="400" w:type="dxa"/>
              <w:right w:w="0" w:type="dxa"/>
            </w:tcMar>
          </w:tcPr>
          <w:p w14:paraId="4A9A9893" w14:textId="77777777" w:rsidR="0014154C" w:rsidRDefault="00FC7E84" w:rsidP="00EE34A5">
            <w:pPr>
              <w:spacing w:line="264" w:lineRule="auto"/>
              <w:jc w:val="both"/>
            </w:pPr>
            <w:r>
              <w:rPr>
                <w:b/>
                <w:bCs/>
                <w:sz w:val="15"/>
                <w:szCs w:val="15"/>
              </w:rPr>
              <w:t>A visionary entrepreneur and former Bollywood icon, she is the founder of India's only ultra-luxury brand, Bhairavi World. From selling baked goods at eight years of age to studying ancient texts and biohacking for longevity, her journey spans film, philanthropy, wellness, and spiritual exploration. She has also served as editor and publisher at Indigo World, blending artistry with insight. A devoted animal lover, equestrian, and changemaker, she brings a rare mix of glamour, grit, and grounded wisdom to ev</w:t>
            </w:r>
            <w:r>
              <w:rPr>
                <w:b/>
                <w:bCs/>
                <w:sz w:val="15"/>
                <w:szCs w:val="15"/>
              </w:rPr>
              <w:t>ery venture.</w:t>
            </w:r>
          </w:p>
        </w:tc>
      </w:tr>
      <w:tr w:rsidR="0014154C" w14:paraId="48AE488A" w14:textId="77777777">
        <w:trPr>
          <w:cantSplit/>
        </w:trPr>
        <w:tc>
          <w:tcPr>
            <w:tcW w:w="2400" w:type="dxa"/>
            <w:tcBorders>
              <w:top w:val="none" w:sz="0" w:space="0" w:color="FFFFFF"/>
              <w:left w:val="none" w:sz="0" w:space="0" w:color="FFFFFF"/>
              <w:bottom w:val="none" w:sz="0" w:space="0" w:color="FFFFFF"/>
              <w:right w:val="none" w:sz="0" w:space="0" w:color="FFFFFF"/>
            </w:tcBorders>
            <w:tcMar>
              <w:top w:w="0" w:type="dxa"/>
              <w:left w:w="0" w:type="dxa"/>
              <w:bottom w:w="400" w:type="dxa"/>
              <w:right w:w="120" w:type="dxa"/>
            </w:tcMar>
          </w:tcPr>
          <w:p w14:paraId="44C0AEAA" w14:textId="77777777" w:rsidR="0014154C" w:rsidRDefault="00FC7E84">
            <w:r>
              <w:t>3.</w:t>
            </w:r>
          </w:p>
          <w:p w14:paraId="2EF9955D" w14:textId="77777777" w:rsidR="0014154C" w:rsidRDefault="00FC7E84">
            <w:r>
              <w:rPr>
                <w:b/>
                <w:bCs/>
              </w:rPr>
              <w:t>Mr. Chandan Hiralal Prajapati</w:t>
            </w:r>
          </w:p>
          <w:p w14:paraId="37E3CFF3" w14:textId="77777777" w:rsidR="0014154C" w:rsidRDefault="00FC7E84">
            <w:r>
              <w:rPr>
                <w:i/>
                <w:iCs/>
              </w:rPr>
              <w:t>Non-Executive Director</w:t>
            </w:r>
          </w:p>
        </w:tc>
        <w:tc>
          <w:tcPr>
            <w:tcW w:w="1900" w:type="dxa"/>
            <w:tcBorders>
              <w:top w:val="none" w:sz="0" w:space="0" w:color="FFFFFF"/>
              <w:left w:val="none" w:sz="0" w:space="0" w:color="FFFFFF"/>
              <w:bottom w:val="none" w:sz="0" w:space="0" w:color="FFFFFF"/>
              <w:right w:val="none" w:sz="0" w:space="0" w:color="FFFFFF"/>
            </w:tcBorders>
            <w:tcMar>
              <w:top w:w="60" w:type="dxa"/>
              <w:left w:w="0" w:type="dxa"/>
              <w:bottom w:w="400" w:type="dxa"/>
              <w:right w:w="0" w:type="dxa"/>
            </w:tcMar>
          </w:tcPr>
          <w:p w14:paraId="39AD7BD6" w14:textId="77777777" w:rsidR="0014154C" w:rsidRDefault="00FC7E84">
            <w:r>
              <w:rPr>
                <w:noProof/>
              </w:rPr>
              <w:drawing>
                <wp:inline distT="0" distB="0" distL="0" distR="0" wp14:anchorId="5AF6B8C4" wp14:editId="461B129E">
                  <wp:extent cx="962025" cy="104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962025" cy="1047750"/>
                          </a:xfrm>
                          <a:prstGeom prst="rect">
                            <a:avLst/>
                          </a:prstGeom>
                        </pic:spPr>
                      </pic:pic>
                    </a:graphicData>
                  </a:graphic>
                </wp:inline>
              </w:drawing>
            </w:r>
          </w:p>
        </w:tc>
        <w:tc>
          <w:tcPr>
            <w:tcW w:w="5626" w:type="dxa"/>
            <w:tcBorders>
              <w:top w:val="none" w:sz="0" w:space="0" w:color="FFFFFF"/>
              <w:left w:val="none" w:sz="0" w:space="0" w:color="FFFFFF"/>
              <w:bottom w:val="none" w:sz="0" w:space="0" w:color="FFFFFF"/>
              <w:right w:val="none" w:sz="0" w:space="0" w:color="FFFFFF"/>
            </w:tcBorders>
            <w:tcMar>
              <w:top w:w="60" w:type="dxa"/>
              <w:left w:w="120" w:type="dxa"/>
              <w:bottom w:w="400" w:type="dxa"/>
              <w:right w:w="0" w:type="dxa"/>
            </w:tcMar>
          </w:tcPr>
          <w:p w14:paraId="4F74A36C" w14:textId="77777777" w:rsidR="0014154C" w:rsidRDefault="00FC7E84" w:rsidP="00EE34A5">
            <w:pPr>
              <w:spacing w:line="264" w:lineRule="auto"/>
              <w:jc w:val="both"/>
            </w:pPr>
            <w:r>
              <w:rPr>
                <w:b/>
                <w:bCs/>
                <w:sz w:val="15"/>
                <w:szCs w:val="15"/>
              </w:rPr>
              <w:t>Dynamic entrepreneur and multi-sector business leader with over 9 years of experience as a Director and Partner across multiple companies and LLPs. Expertise spans infrastructure, real estate, FMCG, e-commerce, marketing networks, organic farming, and investment management. Skilled in strategic planning, business development, and operational leadership for both startups and established ventures.</w:t>
            </w:r>
          </w:p>
        </w:tc>
      </w:tr>
      <w:tr w:rsidR="0014154C" w14:paraId="4C6CA06D" w14:textId="77777777">
        <w:trPr>
          <w:cantSplit/>
        </w:trPr>
        <w:tc>
          <w:tcPr>
            <w:tcW w:w="2400" w:type="dxa"/>
            <w:tcBorders>
              <w:top w:val="none" w:sz="0" w:space="0" w:color="FFFFFF"/>
              <w:left w:val="none" w:sz="0" w:space="0" w:color="FFFFFF"/>
              <w:bottom w:val="none" w:sz="0" w:space="0" w:color="FFFFFF"/>
              <w:right w:val="none" w:sz="0" w:space="0" w:color="FFFFFF"/>
            </w:tcBorders>
            <w:tcMar>
              <w:top w:w="0" w:type="dxa"/>
              <w:left w:w="0" w:type="dxa"/>
              <w:bottom w:w="400" w:type="dxa"/>
              <w:right w:w="120" w:type="dxa"/>
            </w:tcMar>
          </w:tcPr>
          <w:p w14:paraId="6121BBF5" w14:textId="77777777" w:rsidR="0014154C" w:rsidRDefault="00FC7E84">
            <w:r>
              <w:t>4.</w:t>
            </w:r>
          </w:p>
          <w:p w14:paraId="6634A06F" w14:textId="77777777" w:rsidR="0014154C" w:rsidRDefault="00FC7E84">
            <w:r>
              <w:rPr>
                <w:b/>
                <w:bCs/>
              </w:rPr>
              <w:t>Mr. Vijay Kumar</w:t>
            </w:r>
          </w:p>
          <w:p w14:paraId="0BFBBAE3" w14:textId="77777777" w:rsidR="0014154C" w:rsidRDefault="00FC7E84">
            <w:r>
              <w:rPr>
                <w:i/>
                <w:iCs/>
              </w:rPr>
              <w:t>Non-Executive</w:t>
            </w:r>
          </w:p>
          <w:p w14:paraId="533D53E8" w14:textId="77777777" w:rsidR="0014154C" w:rsidRDefault="00FC7E84">
            <w:r>
              <w:rPr>
                <w:i/>
                <w:iCs/>
              </w:rPr>
              <w:t>Independent Director</w:t>
            </w:r>
          </w:p>
        </w:tc>
        <w:tc>
          <w:tcPr>
            <w:tcW w:w="1900" w:type="dxa"/>
            <w:tcBorders>
              <w:top w:val="none" w:sz="0" w:space="0" w:color="FFFFFF"/>
              <w:left w:val="none" w:sz="0" w:space="0" w:color="FFFFFF"/>
              <w:bottom w:val="none" w:sz="0" w:space="0" w:color="FFFFFF"/>
              <w:right w:val="none" w:sz="0" w:space="0" w:color="FFFFFF"/>
            </w:tcBorders>
            <w:tcMar>
              <w:top w:w="60" w:type="dxa"/>
              <w:left w:w="0" w:type="dxa"/>
              <w:bottom w:w="400" w:type="dxa"/>
              <w:right w:w="0" w:type="dxa"/>
            </w:tcMar>
          </w:tcPr>
          <w:p w14:paraId="72C8C305" w14:textId="77777777" w:rsidR="0014154C" w:rsidRDefault="00FC7E84">
            <w:r>
              <w:rPr>
                <w:noProof/>
              </w:rPr>
              <w:drawing>
                <wp:inline distT="0" distB="0" distL="0" distR="0" wp14:anchorId="17A601F4" wp14:editId="56A5BD37">
                  <wp:extent cx="962025" cy="1047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62025" cy="1047750"/>
                          </a:xfrm>
                          <a:prstGeom prst="rect">
                            <a:avLst/>
                          </a:prstGeom>
                        </pic:spPr>
                      </pic:pic>
                    </a:graphicData>
                  </a:graphic>
                </wp:inline>
              </w:drawing>
            </w:r>
          </w:p>
        </w:tc>
        <w:tc>
          <w:tcPr>
            <w:tcW w:w="5626" w:type="dxa"/>
            <w:tcBorders>
              <w:top w:val="none" w:sz="0" w:space="0" w:color="FFFFFF"/>
              <w:left w:val="none" w:sz="0" w:space="0" w:color="FFFFFF"/>
              <w:bottom w:val="none" w:sz="0" w:space="0" w:color="FFFFFF"/>
              <w:right w:val="none" w:sz="0" w:space="0" w:color="FFFFFF"/>
            </w:tcBorders>
            <w:tcMar>
              <w:top w:w="60" w:type="dxa"/>
              <w:left w:w="120" w:type="dxa"/>
              <w:bottom w:w="400" w:type="dxa"/>
              <w:right w:w="0" w:type="dxa"/>
            </w:tcMar>
          </w:tcPr>
          <w:p w14:paraId="1AEE8B8F" w14:textId="77777777" w:rsidR="0014154C" w:rsidRDefault="00FC7E84" w:rsidP="00EE34A5">
            <w:pPr>
              <w:spacing w:line="264" w:lineRule="auto"/>
              <w:jc w:val="both"/>
            </w:pPr>
            <w:r>
              <w:rPr>
                <w:b/>
                <w:bCs/>
                <w:sz w:val="15"/>
                <w:szCs w:val="15"/>
              </w:rPr>
              <w:t>Seasoned Indian Police Service (IPS) officer with a distinguished 33-year career in the Police Department. Held key leadership roles, including head of Law and Order for Tamil Nadu State, Prisons, Police Housing Corporation, and Vigilance and Anti-Corruption. Possesses extensive expertise in financial investigations and narcotics enforcement. Prior to joining the IPS, served in the Indian Railway Traffic Service (IRTS) with Western Railways (HQ Mumbai), gaining valuable experience in financial management, c</w:t>
            </w:r>
            <w:r>
              <w:rPr>
                <w:b/>
                <w:bCs/>
                <w:sz w:val="15"/>
                <w:szCs w:val="15"/>
              </w:rPr>
              <w:t>ommercial, and operations management of railways, including goods transport and container movements.</w:t>
            </w:r>
          </w:p>
        </w:tc>
      </w:tr>
      <w:tr w:rsidR="0014154C" w14:paraId="567BD0B7" w14:textId="77777777">
        <w:trPr>
          <w:cantSplit/>
        </w:trPr>
        <w:tc>
          <w:tcPr>
            <w:tcW w:w="2400" w:type="dxa"/>
            <w:tcBorders>
              <w:top w:val="none" w:sz="0" w:space="0" w:color="FFFFFF"/>
              <w:left w:val="none" w:sz="0" w:space="0" w:color="FFFFFF"/>
              <w:bottom w:val="none" w:sz="0" w:space="0" w:color="FFFFFF"/>
              <w:right w:val="none" w:sz="0" w:space="0" w:color="FFFFFF"/>
            </w:tcBorders>
            <w:tcMar>
              <w:top w:w="0" w:type="dxa"/>
              <w:left w:w="0" w:type="dxa"/>
              <w:bottom w:w="400" w:type="dxa"/>
              <w:right w:w="120" w:type="dxa"/>
            </w:tcMar>
          </w:tcPr>
          <w:p w14:paraId="7E534744" w14:textId="77777777" w:rsidR="0014154C" w:rsidRDefault="00FC7E84">
            <w:r>
              <w:t>5.</w:t>
            </w:r>
          </w:p>
          <w:p w14:paraId="5BE1FB74" w14:textId="77777777" w:rsidR="0014154C" w:rsidRDefault="00FC7E84">
            <w:r>
              <w:rPr>
                <w:b/>
                <w:bCs/>
              </w:rPr>
              <w:t>Mr. Narendra K Verma</w:t>
            </w:r>
          </w:p>
          <w:p w14:paraId="077885CF" w14:textId="77777777" w:rsidR="0014154C" w:rsidRDefault="00FC7E84">
            <w:r>
              <w:rPr>
                <w:i/>
                <w:iCs/>
              </w:rPr>
              <w:t>Non-Executive</w:t>
            </w:r>
          </w:p>
          <w:p w14:paraId="35B2028F" w14:textId="77777777" w:rsidR="0014154C" w:rsidRDefault="00FC7E84">
            <w:r>
              <w:rPr>
                <w:i/>
                <w:iCs/>
              </w:rPr>
              <w:t>Independent Director</w:t>
            </w:r>
          </w:p>
        </w:tc>
        <w:tc>
          <w:tcPr>
            <w:tcW w:w="1900" w:type="dxa"/>
            <w:tcBorders>
              <w:top w:val="none" w:sz="0" w:space="0" w:color="FFFFFF"/>
              <w:left w:val="none" w:sz="0" w:space="0" w:color="FFFFFF"/>
              <w:bottom w:val="none" w:sz="0" w:space="0" w:color="FFFFFF"/>
              <w:right w:val="none" w:sz="0" w:space="0" w:color="FFFFFF"/>
            </w:tcBorders>
            <w:tcMar>
              <w:top w:w="60" w:type="dxa"/>
              <w:left w:w="0" w:type="dxa"/>
              <w:bottom w:w="400" w:type="dxa"/>
              <w:right w:w="0" w:type="dxa"/>
            </w:tcMar>
          </w:tcPr>
          <w:p w14:paraId="0918EFCF" w14:textId="77777777" w:rsidR="0014154C" w:rsidRDefault="00FC7E84">
            <w:r>
              <w:rPr>
                <w:noProof/>
              </w:rPr>
              <w:drawing>
                <wp:inline distT="0" distB="0" distL="0" distR="0" wp14:anchorId="2F58BD13" wp14:editId="7A5A506D">
                  <wp:extent cx="962025" cy="1047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62025" cy="1047750"/>
                          </a:xfrm>
                          <a:prstGeom prst="rect">
                            <a:avLst/>
                          </a:prstGeom>
                        </pic:spPr>
                      </pic:pic>
                    </a:graphicData>
                  </a:graphic>
                </wp:inline>
              </w:drawing>
            </w:r>
          </w:p>
        </w:tc>
        <w:tc>
          <w:tcPr>
            <w:tcW w:w="5626" w:type="dxa"/>
            <w:tcBorders>
              <w:top w:val="none" w:sz="0" w:space="0" w:color="FFFFFF"/>
              <w:left w:val="none" w:sz="0" w:space="0" w:color="FFFFFF"/>
              <w:bottom w:val="none" w:sz="0" w:space="0" w:color="FFFFFF"/>
              <w:right w:val="none" w:sz="0" w:space="0" w:color="FFFFFF"/>
            </w:tcBorders>
            <w:tcMar>
              <w:top w:w="60" w:type="dxa"/>
              <w:left w:w="120" w:type="dxa"/>
              <w:bottom w:w="400" w:type="dxa"/>
              <w:right w:w="0" w:type="dxa"/>
            </w:tcMar>
          </w:tcPr>
          <w:p w14:paraId="1CB49318" w14:textId="77777777" w:rsidR="0014154C" w:rsidRDefault="00FC7E84" w:rsidP="00EE34A5">
            <w:pPr>
              <w:spacing w:line="264" w:lineRule="auto"/>
              <w:jc w:val="both"/>
            </w:pPr>
            <w:r>
              <w:rPr>
                <w:b/>
                <w:bCs/>
                <w:sz w:val="15"/>
                <w:szCs w:val="15"/>
              </w:rPr>
              <w:t>Seasoned Oil &amp; Gas professional with 46+ years of exploration and production experience including 8 years at board level as Director Exploration and Business Development / Managing Director and CEO of ONGC Videsh, a Fortune 500 international E&amp;P company with global footprints in 22 countries. Proven track record of achieving a 90%+ jump in oil and gas production during challenging periods of global oil price volatility. Actively engaged as entrepreneur, advisor, and AI/ML innovator in the energy sector.</w:t>
            </w:r>
          </w:p>
        </w:tc>
      </w:tr>
    </w:tbl>
    <w:p w14:paraId="6702E3E1" w14:textId="77777777" w:rsidR="00CC4A88" w:rsidRDefault="00CC4A88"/>
    <w:sectPr w:rsidR="00CC4A88">
      <w:headerReference w:type="even" r:id="rId13"/>
      <w:headerReference w:type="default" r:id="rId14"/>
      <w:footerReference w:type="even" r:id="rId15"/>
      <w:footerReference w:type="default" r:id="rId16"/>
      <w:headerReference w:type="first" r:id="rId17"/>
      <w:footerReference w:type="first" r:id="rId1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E848" w14:textId="77777777" w:rsidR="00FC7E84" w:rsidRDefault="00FC7E84" w:rsidP="00EE34A5">
      <w:r>
        <w:separator/>
      </w:r>
    </w:p>
  </w:endnote>
  <w:endnote w:type="continuationSeparator" w:id="0">
    <w:p w14:paraId="29C2C7A4" w14:textId="77777777" w:rsidR="00FC7E84" w:rsidRDefault="00FC7E84" w:rsidP="00EE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750C" w14:textId="77777777" w:rsidR="00EE34A5" w:rsidRDefault="00EE3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B69A" w14:textId="334BBD78" w:rsidR="00EE34A5" w:rsidRPr="00EE34A5" w:rsidRDefault="00EE34A5" w:rsidP="00540ED8">
    <w:pPr>
      <w:pStyle w:val="Footer"/>
      <w:spacing w:before="60"/>
      <w:rPr>
        <w:color w:val="595959"/>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E26B" w14:textId="77777777" w:rsidR="00EE34A5" w:rsidRDefault="00EE3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79EB6" w14:textId="77777777" w:rsidR="00FC7E84" w:rsidRDefault="00FC7E84" w:rsidP="00EE34A5">
      <w:r>
        <w:separator/>
      </w:r>
    </w:p>
  </w:footnote>
  <w:footnote w:type="continuationSeparator" w:id="0">
    <w:p w14:paraId="1EF19548" w14:textId="77777777" w:rsidR="00FC7E84" w:rsidRDefault="00FC7E84" w:rsidP="00EE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943A" w14:textId="77777777" w:rsidR="00EE34A5" w:rsidRDefault="00EE3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CDEC" w14:textId="77777777" w:rsidR="00EE34A5" w:rsidRDefault="00EE34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254F" w14:textId="77777777" w:rsidR="00EE34A5" w:rsidRDefault="00EE34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5BE2"/>
    <w:multiLevelType w:val="hybridMultilevel"/>
    <w:tmpl w:val="CF9879EC"/>
    <w:lvl w:ilvl="0" w:tplc="BC74256E" w:tentative="1">
      <w:start w:val="1"/>
      <w:numFmt w:val="bullet"/>
      <w:lvlText w:val="●"/>
      <w:lvlJc w:val="left"/>
      <w:pPr>
        <w:ind w:left="720" w:hanging="360"/>
      </w:pPr>
    </w:lvl>
    <w:lvl w:ilvl="1" w:tplc="7902AF68" w:tentative="1">
      <w:start w:val="1"/>
      <w:numFmt w:val="bullet"/>
      <w:lvlText w:val="○"/>
      <w:lvlJc w:val="left"/>
      <w:pPr>
        <w:ind w:left="1440" w:hanging="360"/>
      </w:pPr>
    </w:lvl>
    <w:lvl w:ilvl="2" w:tplc="B06E18CC" w:tentative="1">
      <w:start w:val="1"/>
      <w:numFmt w:val="bullet"/>
      <w:lvlText w:val="■"/>
      <w:lvlJc w:val="left"/>
      <w:pPr>
        <w:ind w:left="2160" w:hanging="360"/>
      </w:pPr>
    </w:lvl>
    <w:lvl w:ilvl="3" w:tplc="8A02EEE6" w:tentative="1">
      <w:start w:val="1"/>
      <w:numFmt w:val="bullet"/>
      <w:lvlText w:val="●"/>
      <w:lvlJc w:val="left"/>
      <w:pPr>
        <w:ind w:left="2880" w:hanging="360"/>
      </w:pPr>
    </w:lvl>
    <w:lvl w:ilvl="4" w:tplc="90DA7D9C" w:tentative="1">
      <w:start w:val="1"/>
      <w:numFmt w:val="bullet"/>
      <w:lvlText w:val="○"/>
      <w:lvlJc w:val="left"/>
      <w:pPr>
        <w:ind w:left="3600" w:hanging="360"/>
      </w:pPr>
    </w:lvl>
    <w:lvl w:ilvl="5" w:tplc="625C02D8" w:tentative="1">
      <w:start w:val="1"/>
      <w:numFmt w:val="bullet"/>
      <w:lvlText w:val="■"/>
      <w:lvlJc w:val="left"/>
      <w:pPr>
        <w:ind w:left="4320" w:hanging="360"/>
      </w:pPr>
    </w:lvl>
    <w:lvl w:ilvl="6" w:tplc="5128D466" w:tentative="1">
      <w:start w:val="1"/>
      <w:numFmt w:val="bullet"/>
      <w:lvlText w:val="●"/>
      <w:lvlJc w:val="left"/>
      <w:pPr>
        <w:ind w:left="5040" w:hanging="360"/>
      </w:pPr>
    </w:lvl>
    <w:lvl w:ilvl="7" w:tplc="D30AC3C6" w:tentative="1">
      <w:start w:val="1"/>
      <w:numFmt w:val="bullet"/>
      <w:lvlText w:val="●"/>
      <w:lvlJc w:val="left"/>
      <w:pPr>
        <w:ind w:left="5760" w:hanging="360"/>
      </w:pPr>
    </w:lvl>
    <w:lvl w:ilvl="8" w:tplc="0064441A" w:tentative="1">
      <w:start w:val="1"/>
      <w:numFmt w:val="bullet"/>
      <w:lvlText w:val="●"/>
      <w:lvlJc w:val="left"/>
      <w:pPr>
        <w:ind w:left="6480" w:hanging="360"/>
      </w:pPr>
    </w:lvl>
  </w:abstractNum>
  <w:num w:numId="1" w16cid:durableId="4745704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54C"/>
    <w:rsid w:val="0014154C"/>
    <w:rsid w:val="00496CB2"/>
    <w:rsid w:val="00540ED8"/>
    <w:rsid w:val="007736A6"/>
    <w:rsid w:val="00A820E7"/>
    <w:rsid w:val="00CC4A88"/>
    <w:rsid w:val="00EE34A5"/>
    <w:rsid w:val="00FC7E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62E0D"/>
  <w15:docId w15:val="{543040D4-C7BE-453D-89FD-CC18B304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7"/>
        <w:szCs w:val="17"/>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34A5"/>
    <w:pPr>
      <w:tabs>
        <w:tab w:val="center" w:pos="4513"/>
        <w:tab w:val="right" w:pos="9026"/>
      </w:tabs>
    </w:pPr>
  </w:style>
  <w:style w:type="character" w:customStyle="1" w:styleId="HeaderChar">
    <w:name w:val="Header Char"/>
    <w:basedOn w:val="DefaultParagraphFont"/>
    <w:link w:val="Header"/>
    <w:uiPriority w:val="99"/>
    <w:rsid w:val="00EE34A5"/>
  </w:style>
  <w:style w:type="paragraph" w:styleId="Footer">
    <w:name w:val="footer"/>
    <w:basedOn w:val="Normal"/>
    <w:link w:val="FooterChar"/>
    <w:uiPriority w:val="99"/>
    <w:unhideWhenUsed/>
    <w:rsid w:val="00EE34A5"/>
    <w:pPr>
      <w:tabs>
        <w:tab w:val="center" w:pos="4513"/>
        <w:tab w:val="right" w:pos="9026"/>
      </w:tabs>
    </w:pPr>
  </w:style>
  <w:style w:type="character" w:customStyle="1" w:styleId="FooterChar">
    <w:name w:val="Footer Char"/>
    <w:basedOn w:val="DefaultParagraphFont"/>
    <w:link w:val="Footer"/>
    <w:uiPriority w:val="99"/>
    <w:rsid w:val="00EE3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772DE-7CF8-46CE-AA17-51900479C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indigogroup3@outlook.com</cp:lastModifiedBy>
  <cp:revision>4</cp:revision>
  <dcterms:created xsi:type="dcterms:W3CDTF">2026-11-05T12:27:00Z</dcterms:created>
  <dcterms:modified xsi:type="dcterms:W3CDTF">2026-11-05T12:45:00Z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Ver">
    <vt:lpwstr>1</vt:lpwstr>
  </property>
  <property fmtid="{D5CDD505-2E9C-101B-9397-08002B2CF9AE}" pid="3" name="DocStamp">
    <vt:lpwstr>05-Nov-2026 06:03 PM</vt:lpwstr>
  </property>
  <property fmtid="{D5CDD505-2E9C-101B-9397-08002B2CF9AE}" pid="4" name="NoStamp">
    <vt:lpwstr>1</vt:lpwstr>
  </property>
</Properties>
</file>